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A10" w:rsidRDefault="00033C93" w:rsidP="00033C93">
      <w:pPr>
        <w:ind w:left="3540" w:firstLine="70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FD2A10" w:rsidTr="00FD2A10">
        <w:tc>
          <w:tcPr>
            <w:tcW w:w="5353" w:type="dxa"/>
          </w:tcPr>
          <w:p w:rsidR="00FD2A10" w:rsidRDefault="00FD2A10" w:rsidP="009B1EC0">
            <w:pPr>
              <w:rPr>
                <w:lang w:eastAsia="en-US"/>
              </w:rPr>
            </w:pPr>
          </w:p>
        </w:tc>
        <w:tc>
          <w:tcPr>
            <w:tcW w:w="4111" w:type="dxa"/>
            <w:hideMark/>
          </w:tcPr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УТВЕРЖДЕНА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постановлением администрации Яранского муниципального района  Кировской области </w:t>
            </w:r>
          </w:p>
          <w:p w:rsidR="00FD2A10" w:rsidRDefault="00FD2A10" w:rsidP="00FD2A10">
            <w:pPr>
              <w:rPr>
                <w:lang w:eastAsia="en-US"/>
              </w:rPr>
            </w:pPr>
            <w:r w:rsidRPr="00FD2A10">
              <w:rPr>
                <w:sz w:val="24"/>
                <w:szCs w:val="24"/>
                <w:lang w:eastAsia="en-US"/>
              </w:rPr>
              <w:t>от  2</w:t>
            </w:r>
            <w:r>
              <w:rPr>
                <w:sz w:val="24"/>
                <w:szCs w:val="24"/>
                <w:lang w:eastAsia="en-US"/>
              </w:rPr>
              <w:t>8</w:t>
            </w:r>
            <w:r w:rsidRPr="00FD2A10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FD2A10">
              <w:rPr>
                <w:sz w:val="24"/>
                <w:szCs w:val="24"/>
                <w:lang w:eastAsia="en-US"/>
              </w:rPr>
              <w:t>.202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FD2A10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741</w:t>
            </w:r>
          </w:p>
        </w:tc>
      </w:tr>
    </w:tbl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>
      <w:pPr>
        <w:tabs>
          <w:tab w:val="left" w:pos="3780"/>
        </w:tabs>
      </w:pPr>
      <w:r>
        <w:tab/>
      </w:r>
    </w:p>
    <w:p w:rsidR="00FD2A10" w:rsidRDefault="00FD2A10" w:rsidP="00FD2A10">
      <w:pPr>
        <w:tabs>
          <w:tab w:val="left" w:pos="3780"/>
        </w:tabs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ТУРИЗМА»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Pr="0073343E" w:rsidRDefault="00FD2A10" w:rsidP="00FD2A10">
      <w:pPr>
        <w:jc w:val="center"/>
        <w:rPr>
          <w:b/>
          <w:sz w:val="24"/>
          <w:szCs w:val="24"/>
        </w:rPr>
      </w:pPr>
      <w:r w:rsidRPr="0073343E">
        <w:rPr>
          <w:b/>
          <w:sz w:val="24"/>
          <w:szCs w:val="24"/>
        </w:rPr>
        <w:t>(в редакции постановлени</w:t>
      </w:r>
      <w:r>
        <w:rPr>
          <w:b/>
          <w:sz w:val="24"/>
          <w:szCs w:val="24"/>
        </w:rPr>
        <w:t>я</w:t>
      </w:r>
      <w:r w:rsidRPr="0073343E">
        <w:rPr>
          <w:b/>
          <w:sz w:val="24"/>
          <w:szCs w:val="24"/>
        </w:rPr>
        <w:t xml:space="preserve"> администрации Яранского муниципального района Кировской области от </w:t>
      </w:r>
      <w:r>
        <w:rPr>
          <w:b/>
          <w:sz w:val="24"/>
          <w:szCs w:val="24"/>
        </w:rPr>
        <w:t>2</w:t>
      </w:r>
      <w:r w:rsidR="005F0C4C">
        <w:rPr>
          <w:b/>
          <w:sz w:val="24"/>
          <w:szCs w:val="24"/>
        </w:rPr>
        <w:t>1</w:t>
      </w:r>
      <w:r w:rsidRPr="0073343E">
        <w:rPr>
          <w:b/>
          <w:sz w:val="24"/>
          <w:szCs w:val="24"/>
        </w:rPr>
        <w:t>.0</w:t>
      </w:r>
      <w:r w:rsidR="005F0C4C">
        <w:rPr>
          <w:b/>
          <w:sz w:val="24"/>
          <w:szCs w:val="24"/>
        </w:rPr>
        <w:t>2</w:t>
      </w:r>
      <w:r w:rsidRPr="0073343E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4</w:t>
      </w:r>
      <w:r w:rsidRPr="0073343E">
        <w:rPr>
          <w:b/>
          <w:sz w:val="24"/>
          <w:szCs w:val="24"/>
        </w:rPr>
        <w:t xml:space="preserve"> № </w:t>
      </w:r>
      <w:r w:rsidR="005F0C4C">
        <w:rPr>
          <w:b/>
          <w:sz w:val="24"/>
          <w:szCs w:val="24"/>
        </w:rPr>
        <w:t>103</w:t>
      </w:r>
      <w:r w:rsidRPr="0073343E">
        <w:rPr>
          <w:b/>
          <w:sz w:val="24"/>
          <w:szCs w:val="24"/>
        </w:rPr>
        <w:t>)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spacing w:after="200" w:line="276" w:lineRule="auto"/>
        <w:rPr>
          <w:b/>
          <w:sz w:val="28"/>
          <w:szCs w:val="28"/>
        </w:rPr>
      </w:pPr>
    </w:p>
    <w:p w:rsidR="00997769" w:rsidRDefault="00997769" w:rsidP="00033C93">
      <w:pPr>
        <w:rPr>
          <w:rFonts w:eastAsia="Calibri"/>
          <w:sz w:val="22"/>
          <w:szCs w:val="22"/>
          <w:lang w:eastAsia="en-US"/>
        </w:rPr>
      </w:pP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ПАСПОРТ  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 программы  Яранского района Кировской области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 культуры и туризма»</w:t>
      </w:r>
    </w:p>
    <w:p w:rsidR="00BB4794" w:rsidRDefault="00BB4794" w:rsidP="00BB479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-492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7"/>
        <w:gridCol w:w="8200"/>
      </w:tblGrid>
      <w:tr w:rsidR="00BB4794" w:rsidTr="0004219F">
        <w:trPr>
          <w:trHeight w:val="4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04219F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04219F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Управление культуры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«Яранская центральная районная библиотека им.</w:t>
            </w:r>
            <w:r w:rsidR="009A50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Г.Ф.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Боровикова» Кировской области</w:t>
            </w:r>
          </w:p>
          <w:p w:rsidR="00BB4794" w:rsidRDefault="00BB4794" w:rsidP="001D7CF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«Яранский краеведческий музей» Яранского района Кировской области</w:t>
            </w:r>
          </w:p>
          <w:p w:rsidR="00BB4794" w:rsidRDefault="00BB4794" w:rsidP="001D7CF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ДО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Детская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школа искусств» г. Яранска Кировской области </w:t>
            </w:r>
          </w:p>
          <w:p w:rsidR="00BB4794" w:rsidRDefault="00BB4794" w:rsidP="001D7CF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МБУК «Районный Дом народного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>творчества»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Яранского района Кировской области</w:t>
            </w:r>
          </w:p>
          <w:p w:rsidR="00BB4794" w:rsidRDefault="00BB4794" w:rsidP="001D7CF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 досуга молодежи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Ярград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» Яранского района Кировской области</w:t>
            </w:r>
          </w:p>
          <w:p w:rsidR="00BB4794" w:rsidRDefault="00BB4794" w:rsidP="001D7CF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 обслуживания учреждений» 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E46CC4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 xml:space="preserve"> подпрограмм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after="200"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E46CC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E46CC4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проектов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CD3C0F" w:rsidP="001D7CF8">
            <w:pPr>
              <w:spacing w:after="200"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Национальный проект «Культура»</w:t>
            </w:r>
          </w:p>
        </w:tc>
      </w:tr>
      <w:tr w:rsidR="006D51E0" w:rsidTr="00DA02D4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1D7CF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1D7CF8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района;</w:t>
            </w:r>
          </w:p>
          <w:p w:rsidR="006D51E0" w:rsidRDefault="006D51E0" w:rsidP="001D7CF8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формирования конкурентоспособной туристской отрасли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1D7CF8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библиотеками;</w:t>
            </w:r>
          </w:p>
          <w:p w:rsidR="006D51E0" w:rsidRDefault="006D51E0" w:rsidP="001D7CF8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творчества;</w:t>
            </w:r>
          </w:p>
          <w:p w:rsidR="006D51E0" w:rsidRDefault="006D51E0" w:rsidP="001D7CF8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района;</w:t>
            </w:r>
          </w:p>
          <w:p w:rsidR="006D51E0" w:rsidRDefault="006D51E0" w:rsidP="001D7CF8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фонда;</w:t>
            </w:r>
          </w:p>
          <w:p w:rsidR="006D51E0" w:rsidRDefault="006D51E0" w:rsidP="001D7CF8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детей;</w:t>
            </w:r>
          </w:p>
          <w:p w:rsidR="00DA02D4" w:rsidRDefault="006D51E0" w:rsidP="00997769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внутреннего и въездного туризма.</w:t>
            </w:r>
          </w:p>
          <w:p w:rsidR="00997769" w:rsidRPr="00997769" w:rsidRDefault="00997769" w:rsidP="00997769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Сроки реализации 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1D7CF8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D51E0" w:rsidRDefault="006D51E0" w:rsidP="00997769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2021-202</w:t>
            </w:r>
            <w:r w:rsidR="00997769">
              <w:rPr>
                <w:rFonts w:eastAsia="Calibri"/>
                <w:sz w:val="22"/>
                <w:szCs w:val="22"/>
                <w:lang w:eastAsia="en-US"/>
              </w:rPr>
              <w:t>6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годы, выделение этапов не предусмотрено.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Целевые 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показатели  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 xml:space="preserve">увеличение численности участников культурно-досуговых мероприятий (по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сравнению с предыдущим годом);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средняя численность участников клубных формирований в расчете на 1 тыс.</w:t>
            </w:r>
            <w:r w:rsidR="00DA02D4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человек;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количества библиографических записей в сводном электронном каталоге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библиотек (на 1 жителя в год)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посещаемости музейных учреждений, посещений на 1 жителя в год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детей, обучающихся в детской школе искусств в общей численности учащихся детей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организаций культуры по отношению к уровню 2019 года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численности прибытий в Яранский район (по сравнению с предыдущим годом)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туристских услуг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гостиничных услуг</w:t>
            </w:r>
          </w:p>
        </w:tc>
      </w:tr>
      <w:tr w:rsidR="006D51E0" w:rsidTr="008B0BA8">
        <w:trPr>
          <w:trHeight w:val="1114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8B0BA8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4A5" w:rsidRDefault="00D454A5" w:rsidP="00D454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84">
              <w:rPr>
                <w:sz w:val="24"/>
                <w:szCs w:val="24"/>
              </w:rPr>
              <w:t xml:space="preserve">бщий объем финансирования </w:t>
            </w:r>
            <w:r>
              <w:rPr>
                <w:sz w:val="24"/>
                <w:szCs w:val="24"/>
              </w:rPr>
              <w:t>муниципальной</w:t>
            </w:r>
            <w:r w:rsidRPr="002B6B84">
              <w:rPr>
                <w:sz w:val="24"/>
                <w:szCs w:val="24"/>
              </w:rPr>
              <w:t xml:space="preserve"> программы составит </w:t>
            </w:r>
            <w:r>
              <w:rPr>
                <w:sz w:val="24"/>
                <w:szCs w:val="24"/>
              </w:rPr>
              <w:t xml:space="preserve">          476 014,3  </w:t>
            </w:r>
            <w:r w:rsidRPr="002B6B84">
              <w:rPr>
                <w:sz w:val="24"/>
                <w:szCs w:val="24"/>
              </w:rPr>
              <w:t>тыс. рублей, в том числе:</w:t>
            </w:r>
            <w:r>
              <w:rPr>
                <w:sz w:val="24"/>
                <w:szCs w:val="24"/>
              </w:rPr>
              <w:t xml:space="preserve"> </w:t>
            </w:r>
          </w:p>
          <w:p w:rsidR="00D454A5" w:rsidRDefault="00D454A5" w:rsidP="00D454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федерального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32 897,5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</w:p>
          <w:p w:rsidR="00D454A5" w:rsidRDefault="00D454A5" w:rsidP="00D454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областного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191 631,8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</w:p>
          <w:p w:rsidR="006D51E0" w:rsidRPr="002B6B84" w:rsidRDefault="00D454A5" w:rsidP="00D454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счет средств местного бюджета – </w:t>
            </w:r>
            <w:r>
              <w:rPr>
                <w:sz w:val="24"/>
                <w:szCs w:val="24"/>
              </w:rPr>
              <w:t>251 485,0</w:t>
            </w:r>
            <w:r w:rsidRPr="002B6B84">
              <w:rPr>
                <w:sz w:val="24"/>
                <w:szCs w:val="24"/>
              </w:rPr>
              <w:t>тыс. рублей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Pr="00637B53" w:rsidRDefault="006D51E0" w:rsidP="008B0BA8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Справочно: объем налоговых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2B6B84">
            <w:p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BB4794" w:rsidRDefault="00BB4794" w:rsidP="00BB4794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:rsidR="00BB4794" w:rsidRDefault="00BB4794" w:rsidP="001D7CF8">
      <w:pPr>
        <w:autoSpaceDE w:val="0"/>
        <w:autoSpaceDN w:val="0"/>
        <w:adjustRightInd w:val="0"/>
        <w:spacing w:after="200"/>
        <w:contextualSpacing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B51229"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современном обществе культура играет основополагающую роль в развитии и самореализации личности, </w:t>
      </w:r>
      <w:proofErr w:type="spellStart"/>
      <w:r>
        <w:rPr>
          <w:rFonts w:eastAsia="Calibri"/>
          <w:sz w:val="24"/>
          <w:szCs w:val="24"/>
          <w:lang w:eastAsia="en-US"/>
        </w:rPr>
        <w:t>гуманизации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Тем не менее, осуществление государственных мер пока не оказало решающего позитивного влияния на ситуацию в культуре, позиции которой были серьезно подорваны в 90-е годы. Спад в развитии культуры был приостановлен, удалось расширить формы и увеличить объемы участия государства и общества в поддержке культуры.</w:t>
      </w:r>
    </w:p>
    <w:p w:rsidR="00DA6413" w:rsidRDefault="00BB4794" w:rsidP="00E05EB0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сохранилось около 218 объектов, обладающих признаками объекта культурного наследия, 2</w:t>
      </w:r>
      <w:r w:rsidR="00700722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объектов культурного наследия (памятников истории и культуры) народов Российской Федерации, в том числе 1</w:t>
      </w:r>
      <w:r w:rsidR="001D7CF8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объектов регионального значения и </w:t>
      </w:r>
      <w:r w:rsidR="001D7CF8">
        <w:rPr>
          <w:rFonts w:eastAsia="Calibri"/>
          <w:sz w:val="24"/>
          <w:szCs w:val="24"/>
          <w:lang w:eastAsia="en-US"/>
        </w:rPr>
        <w:t>10</w:t>
      </w:r>
      <w:r>
        <w:rPr>
          <w:rFonts w:eastAsia="Calibri"/>
          <w:sz w:val="24"/>
          <w:szCs w:val="24"/>
          <w:lang w:eastAsia="en-US"/>
        </w:rPr>
        <w:t xml:space="preserve"> объектов федерального значения. Наиболее известные объекты культурного наследия – Троицкий собор, Успенский собор, Благовещенская церковь.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lastRenderedPageBreak/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традиционно развиваются народные художественные промыслы: глиняная игрушка, резьба по дереву, вышивка, изделия из лозы, бересты, соломки, художественная обработка дерева, роспись по дереву.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201</w:t>
      </w:r>
      <w:r w:rsidR="00895F69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году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 при муниципальном бюджетном учреждении культуры «Яранская центральная районная библиотека им.</w:t>
      </w:r>
      <w:r w:rsidR="006E002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Г.Ф.</w:t>
      </w:r>
      <w:r w:rsidR="0070072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Боровикова» функционировало </w:t>
      </w:r>
      <w:r w:rsidR="005C7241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 xml:space="preserve">0 библиотек, в том числе отдел центральная детская библиотека и 9 сельских библиотек-филиалов. Ежедневно они открывали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деятельность автоматизацию и информатизацию.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повышения интереса к литературе и пропаганды чтения среди населения области библиотеки проводят большое количество литературных, краеведческих и других мероприятий. Особой популярностью у детей и молодежи пользуются акция «</w:t>
      </w:r>
      <w:proofErr w:type="spellStart"/>
      <w:r w:rsidR="00844CE2">
        <w:rPr>
          <w:rFonts w:eastAsia="Calibri"/>
          <w:sz w:val="24"/>
          <w:szCs w:val="24"/>
          <w:lang w:eastAsia="en-US"/>
        </w:rPr>
        <w:t>Библионочь</w:t>
      </w:r>
      <w:proofErr w:type="spellEnd"/>
      <w:r>
        <w:rPr>
          <w:rFonts w:eastAsia="Calibri"/>
          <w:sz w:val="24"/>
          <w:szCs w:val="24"/>
          <w:lang w:eastAsia="en-US"/>
        </w:rPr>
        <w:t>» и фе</w:t>
      </w:r>
      <w:r w:rsidR="00844CE2">
        <w:rPr>
          <w:rFonts w:eastAsia="Calibri"/>
          <w:sz w:val="24"/>
          <w:szCs w:val="24"/>
          <w:lang w:eastAsia="en-US"/>
        </w:rPr>
        <w:t>стиваль книги «Весна в Яранске», которые проходят ежегодно, с целью развития библиотечного и книжного дела, популяризации чтения, организации новых форматов культурного отдыха населения.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Наиболее актуальная проблема в муниципальных библиотеках – изношенность основных книжных фондов, остро стоит вопрос их комплектования. </w:t>
      </w:r>
    </w:p>
    <w:p w:rsidR="00BB4794" w:rsidRDefault="00B51229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</w:t>
      </w:r>
      <w:r w:rsidR="00BB4794">
        <w:rPr>
          <w:rFonts w:eastAsia="Calibri"/>
          <w:sz w:val="24"/>
          <w:szCs w:val="24"/>
          <w:lang w:eastAsia="en-US"/>
        </w:rPr>
        <w:t xml:space="preserve"> культурно-досуговых учреждени</w:t>
      </w:r>
      <w:r>
        <w:rPr>
          <w:rFonts w:eastAsia="Calibri"/>
          <w:sz w:val="24"/>
          <w:szCs w:val="24"/>
          <w:lang w:eastAsia="en-US"/>
        </w:rPr>
        <w:t>я</w:t>
      </w:r>
      <w:r w:rsidR="00BB4794">
        <w:rPr>
          <w:rFonts w:eastAsia="Calibri"/>
          <w:sz w:val="24"/>
          <w:szCs w:val="24"/>
          <w:lang w:eastAsia="en-US"/>
        </w:rPr>
        <w:t xml:space="preserve"> (</w:t>
      </w:r>
      <w:r w:rsidR="0005731D">
        <w:rPr>
          <w:rFonts w:eastAsia="Calibri"/>
          <w:sz w:val="24"/>
          <w:szCs w:val="24"/>
          <w:lang w:eastAsia="en-US"/>
        </w:rPr>
        <w:t>Районный</w:t>
      </w:r>
      <w:r w:rsidR="00BB4794">
        <w:rPr>
          <w:rFonts w:eastAsia="Calibri"/>
          <w:sz w:val="24"/>
          <w:szCs w:val="24"/>
          <w:lang w:eastAsia="en-US"/>
        </w:rPr>
        <w:t xml:space="preserve"> Дом </w:t>
      </w:r>
      <w:r w:rsidR="0005731D">
        <w:rPr>
          <w:rFonts w:eastAsia="Calibri"/>
          <w:sz w:val="24"/>
          <w:szCs w:val="24"/>
          <w:lang w:eastAsia="en-US"/>
        </w:rPr>
        <w:t>народного творчества</w:t>
      </w:r>
      <w:r w:rsidR="00BB4794">
        <w:rPr>
          <w:rFonts w:eastAsia="Calibri"/>
          <w:sz w:val="24"/>
          <w:szCs w:val="24"/>
          <w:lang w:eastAsia="en-US"/>
        </w:rPr>
        <w:t>, городской Дом культуры</w:t>
      </w:r>
      <w:r w:rsidR="00700722">
        <w:rPr>
          <w:rFonts w:eastAsia="Calibri"/>
          <w:sz w:val="24"/>
          <w:szCs w:val="24"/>
          <w:lang w:eastAsia="en-US"/>
        </w:rPr>
        <w:t>, центр досуга молодежи «</w:t>
      </w:r>
      <w:proofErr w:type="spellStart"/>
      <w:r w:rsidR="00700722">
        <w:rPr>
          <w:rFonts w:eastAsia="Calibri"/>
          <w:sz w:val="24"/>
          <w:szCs w:val="24"/>
          <w:lang w:eastAsia="en-US"/>
        </w:rPr>
        <w:t>Ярград</w:t>
      </w:r>
      <w:proofErr w:type="spellEnd"/>
      <w:r w:rsidR="00700722">
        <w:rPr>
          <w:rFonts w:eastAsia="Calibri"/>
          <w:sz w:val="24"/>
          <w:szCs w:val="24"/>
          <w:lang w:eastAsia="en-US"/>
        </w:rPr>
        <w:t>»</w:t>
      </w:r>
      <w:r w:rsidR="00BB4794">
        <w:rPr>
          <w:rFonts w:eastAsia="Calibri"/>
          <w:sz w:val="24"/>
          <w:szCs w:val="24"/>
          <w:lang w:eastAsia="en-US"/>
        </w:rPr>
        <w:t xml:space="preserve">) удовлетворяют общественные потребности в сохранении и развитии традиционной народной культуры Яранского района, осуществляют поддержку любительского художественного творчества и декоративно-прикладного искусства.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настоящее время 6 любительских коллективов имеют звание «народный» и «образцовый». Все они достойно представляют культуру на всероссийских и межрегиональных фестивалях, конкурсах и форумах. Большую известность далеко за пределами области имеют коллективы «Сударушка» Кугушергского СДК, «Жар-птица» центрального Дома культуры, «</w:t>
      </w:r>
      <w:proofErr w:type="spellStart"/>
      <w:r>
        <w:rPr>
          <w:rFonts w:eastAsia="Calibri"/>
          <w:sz w:val="24"/>
          <w:szCs w:val="24"/>
          <w:lang w:eastAsia="en-US"/>
        </w:rPr>
        <w:t>Рябинушка</w:t>
      </w:r>
      <w:proofErr w:type="spellEnd"/>
      <w:r>
        <w:rPr>
          <w:rFonts w:eastAsia="Calibri"/>
          <w:sz w:val="24"/>
          <w:szCs w:val="24"/>
          <w:lang w:eastAsia="en-US"/>
        </w:rPr>
        <w:t>» Знаменского СДК, «</w:t>
      </w:r>
      <w:proofErr w:type="spellStart"/>
      <w:r>
        <w:rPr>
          <w:rFonts w:eastAsia="Calibri"/>
          <w:sz w:val="24"/>
          <w:szCs w:val="24"/>
          <w:lang w:eastAsia="en-US"/>
        </w:rPr>
        <w:t>Ветераночка</w:t>
      </w:r>
      <w:proofErr w:type="spellEnd"/>
      <w:r>
        <w:rPr>
          <w:rFonts w:eastAsia="Calibri"/>
          <w:sz w:val="24"/>
          <w:szCs w:val="24"/>
          <w:lang w:eastAsia="en-US"/>
        </w:rPr>
        <w:t>», «Мелодия» МБУК «РДНТ» Яранского района Кировской области.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 МБУ </w:t>
      </w:r>
      <w:proofErr w:type="gramStart"/>
      <w:r>
        <w:rPr>
          <w:rFonts w:eastAsia="Calibri"/>
          <w:sz w:val="24"/>
          <w:szCs w:val="24"/>
          <w:lang w:eastAsia="en-US"/>
        </w:rPr>
        <w:t>ДО</w:t>
      </w:r>
      <w:proofErr w:type="gramEnd"/>
      <w:r>
        <w:rPr>
          <w:rFonts w:eastAsia="Calibri"/>
          <w:sz w:val="24"/>
          <w:szCs w:val="24"/>
          <w:lang w:eastAsia="en-US"/>
        </w:rPr>
        <w:t xml:space="preserve"> «</w:t>
      </w:r>
      <w:proofErr w:type="gramStart"/>
      <w:r>
        <w:rPr>
          <w:rFonts w:eastAsia="Calibri"/>
          <w:sz w:val="24"/>
          <w:szCs w:val="24"/>
          <w:lang w:eastAsia="en-US"/>
        </w:rPr>
        <w:t>Детская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школа искусств» работают </w:t>
      </w:r>
      <w:r w:rsidR="005C7241">
        <w:rPr>
          <w:rFonts w:eastAsia="Calibri"/>
          <w:sz w:val="24"/>
          <w:szCs w:val="24"/>
          <w:lang w:eastAsia="en-US"/>
        </w:rPr>
        <w:t>39</w:t>
      </w:r>
      <w:r>
        <w:rPr>
          <w:rFonts w:eastAsia="Calibri"/>
          <w:sz w:val="24"/>
          <w:szCs w:val="24"/>
          <w:lang w:eastAsia="en-US"/>
        </w:rPr>
        <w:t xml:space="preserve"> человек, обучаются </w:t>
      </w:r>
      <w:r w:rsidR="005C7241">
        <w:rPr>
          <w:rFonts w:eastAsia="Calibri"/>
          <w:sz w:val="24"/>
          <w:szCs w:val="24"/>
          <w:lang w:eastAsia="en-US"/>
        </w:rPr>
        <w:t>около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5C7241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>00 детей.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Детская школа искусств ежегодно успешно представляет Яранский район на международных и всероссийских фестивалях. Ее воспитанники – победители областных и всероссийских конкурсов.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Выставочная деятельность МБУК «Яранский краеведческий музей» с общей численностью сотрудников 14 человек является одним из приоритетных направлений в отрасли. Благодаря выставкам музеи имеют возможность демонстрировать свои фонды, материалы других музеев, частных коллекций, пополнять фонды новыми экспонатами. Общее количество посещений 15,3 тыс. человек.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 каждым годом у посетителей музеев все большей популярностью пользуется акция «Ночь в музее», цель которой – показать ресурс, возможности и потенциал музея, привлечь к их деятельности внимание молодежи.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сожалению, учреждения культуры </w:t>
      </w:r>
      <w:proofErr w:type="gramStart"/>
      <w:r>
        <w:rPr>
          <w:rFonts w:eastAsia="Calibri"/>
          <w:sz w:val="24"/>
          <w:szCs w:val="24"/>
          <w:lang w:eastAsia="en-US"/>
        </w:rPr>
        <w:t>испытывают серьезные проблемы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которые в ближайшем будущем могут привести к ее глобальному сокращению. </w:t>
      </w:r>
      <w:proofErr w:type="gramStart"/>
      <w:r>
        <w:rPr>
          <w:rFonts w:eastAsia="Calibri"/>
          <w:sz w:val="24"/>
          <w:szCs w:val="24"/>
          <w:lang w:eastAsia="en-US"/>
        </w:rPr>
        <w:t>Так, культурно-досуговым учреждениям требуется модернизация материально-технической базы и капитальный ремонт, приостановившиеся вследствие недостаточного финансирования.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Крайне низкое финансирование муниципальных библиотек приводит к отсутствию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Серьезной проблемой остается </w:t>
      </w:r>
      <w:r w:rsidR="006E2029">
        <w:rPr>
          <w:rFonts w:eastAsia="Calibri"/>
          <w:sz w:val="24"/>
          <w:szCs w:val="24"/>
          <w:lang w:eastAsia="en-US"/>
        </w:rPr>
        <w:t>возрастной состав кадров</w:t>
      </w:r>
      <w:r>
        <w:rPr>
          <w:rFonts w:eastAsia="Calibri"/>
          <w:sz w:val="24"/>
          <w:szCs w:val="24"/>
          <w:lang w:eastAsia="en-US"/>
        </w:rPr>
        <w:t xml:space="preserve">. В связи с низкой заработной платой и отсутствием жилья молодым и талантливым специалистам </w:t>
      </w:r>
      <w:r>
        <w:rPr>
          <w:rFonts w:eastAsia="Calibri"/>
          <w:sz w:val="24"/>
          <w:szCs w:val="24"/>
          <w:lang w:eastAsia="en-US"/>
        </w:rPr>
        <w:lastRenderedPageBreak/>
        <w:t xml:space="preserve">приходится уезжать в другие регионы в поисках заработка, а выпускники, продолжившие обучение в высших учебных заведениях, не спешат искать работу по специальности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 w:rsidR="00844CE2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районе. Учреждения культуры и образования в сфере культуры не имеют возможности привлечь для работы высококвалифицированных специалистов, что приводит к </w:t>
      </w:r>
      <w:proofErr w:type="spellStart"/>
      <w:r>
        <w:rPr>
          <w:rFonts w:eastAsia="Calibri"/>
          <w:sz w:val="24"/>
          <w:szCs w:val="24"/>
          <w:lang w:eastAsia="en-US"/>
        </w:rPr>
        <w:t>неукомплектованности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кадрами.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 решение задач по созданию благоприятных условий для формирования современного высокоэффективного и конкурентоспособного туристского комплекса направлена муниципальная целевая программа «Развитие культуры и туризма». </w:t>
      </w:r>
    </w:p>
    <w:p w:rsidR="00BB4794" w:rsidRDefault="00BB4794" w:rsidP="00B51229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туристский потенциал Яранского района используется не </w:t>
      </w:r>
      <w:proofErr w:type="gramStart"/>
      <w:r>
        <w:rPr>
          <w:rFonts w:eastAsia="Calibri"/>
          <w:sz w:val="24"/>
          <w:szCs w:val="24"/>
          <w:lang w:eastAsia="en-US"/>
        </w:rPr>
        <w:t>в полную меру</w:t>
      </w:r>
      <w:proofErr w:type="gramEnd"/>
      <w:r>
        <w:rPr>
          <w:rFonts w:eastAsia="Calibri"/>
          <w:sz w:val="24"/>
          <w:szCs w:val="24"/>
          <w:lang w:eastAsia="en-US"/>
        </w:rPr>
        <w:t>, туризм не оказывает заметного влияния на экономическое развитие района, имидж Яранского района как привлекательного центра туризма и отдыха сформирован недостаточно.</w:t>
      </w:r>
    </w:p>
    <w:p w:rsidR="00BB4794" w:rsidRDefault="00BB4794" w:rsidP="00B51229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решения имеющихся проблем и развития программно-целевого метода возникла потребность в формировании системы мероприятий в сфере культуры Яранского района. Кроме того, актуальна проблема более эффективного использования историко-культурного потенциала Яранского района для активизации внутреннего туризма. Разработка муниципальной программы позволит осуществить: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комплексное решение задач в области культуры в рамках широкого взаимодействия всех основных субъектов и участников культурного процесса, включая общественные и иные негосударственные организации;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поддержку инновационных и инвестиционных проектов, использование современных информационных и иных технологий в деятельности учреждений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позитивного имиджа Яранского района как территории, привлекательной для туристов;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BB4794" w:rsidRDefault="00BB4794" w:rsidP="00BB4794">
      <w:p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05731D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Приоритеты муниципальной политики в сфере </w:t>
      </w:r>
    </w:p>
    <w:p w:rsidR="00BB4794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реализации муниципальной  программы</w:t>
      </w:r>
      <w:r w:rsidR="00B51229">
        <w:rPr>
          <w:rFonts w:eastAsia="Calibri"/>
          <w:b/>
          <w:sz w:val="24"/>
          <w:szCs w:val="24"/>
          <w:lang w:eastAsia="en-US"/>
        </w:rPr>
        <w:t>, цели, задачи, целевые показатели эффективности реализации муниципальной программы, сроки реа</w:t>
      </w:r>
      <w:r w:rsidR="00A5314A">
        <w:rPr>
          <w:rFonts w:eastAsia="Calibri"/>
          <w:b/>
          <w:sz w:val="24"/>
          <w:szCs w:val="24"/>
          <w:lang w:eastAsia="en-US"/>
        </w:rPr>
        <w:t>лизации муниципальной программы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Развитие сферы культуры является одним из приоритетных направлений социальной политики государства. </w:t>
      </w: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2D45FC">
        <w:rPr>
          <w:rFonts w:eastAsia="Calibri"/>
          <w:sz w:val="24"/>
          <w:szCs w:val="24"/>
          <w:lang w:eastAsia="en-US"/>
        </w:rPr>
        <w:t>Прогнозом долгосрочного социально-экономического развития Российской Федерации</w:t>
      </w:r>
      <w:r>
        <w:rPr>
          <w:rFonts w:eastAsia="Calibri"/>
          <w:sz w:val="24"/>
          <w:szCs w:val="24"/>
          <w:lang w:eastAsia="en-US"/>
        </w:rPr>
        <w:t xml:space="preserve"> до 20</w:t>
      </w:r>
      <w:r w:rsidR="002D45FC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0 года (далее – </w:t>
      </w:r>
      <w:r w:rsidR="002D45FC">
        <w:rPr>
          <w:rFonts w:eastAsia="Calibri"/>
          <w:sz w:val="24"/>
          <w:szCs w:val="24"/>
          <w:lang w:eastAsia="en-US"/>
        </w:rPr>
        <w:t>Прогноз</w:t>
      </w:r>
      <w:r w:rsidR="00AD1F63">
        <w:rPr>
          <w:rFonts w:eastAsia="Calibri"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</w:t>
      </w:r>
    </w:p>
    <w:p w:rsidR="00BB4794" w:rsidRDefault="00BB4794" w:rsidP="00B512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создание условий для повышения качества и разнообразия услуг, предоставляемых в сфере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сохранение и популяризация культурного наследия народов России;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использование культурного потенциала России для формирования положительного образа страны за рубежом;</w:t>
      </w:r>
    </w:p>
    <w:p w:rsidR="00BB4794" w:rsidRDefault="00BB4794" w:rsidP="00BB47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</w:t>
      </w:r>
      <w:r>
        <w:rPr>
          <w:sz w:val="24"/>
          <w:szCs w:val="24"/>
          <w:lang w:eastAsia="en-US"/>
        </w:rPr>
        <w:lastRenderedPageBreak/>
        <w:t>обеспечения качества, доступности и конкурентоспособности туристских услуг в Российской Федерации.</w:t>
      </w:r>
    </w:p>
    <w:p w:rsidR="00002D31" w:rsidRDefault="00BB4794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 xml:space="preserve">В соответствии со Стратегией </w:t>
      </w:r>
      <w:r w:rsidR="00F93AB2">
        <w:rPr>
          <w:rFonts w:eastAsia="Calibri"/>
          <w:sz w:val="24"/>
          <w:szCs w:val="24"/>
          <w:lang w:eastAsia="en-US"/>
        </w:rPr>
        <w:t>государственной культурной политики на период до 2030 года (далее – Стратегия), утвержденной распоряжением Правительства Российской Федерации от 29.02.2016 № 326-р</w:t>
      </w:r>
      <w:r>
        <w:rPr>
          <w:rFonts w:eastAsia="Calibri"/>
          <w:sz w:val="24"/>
          <w:szCs w:val="24"/>
          <w:lang w:eastAsia="en-US"/>
        </w:rPr>
        <w:t xml:space="preserve">, главной целью культурной политики является </w:t>
      </w:r>
      <w:r>
        <w:rPr>
          <w:rFonts w:eastAsia="Calibri"/>
          <w:sz w:val="24"/>
          <w:szCs w:val="24"/>
        </w:rPr>
        <w:t>сохранение культурного наследия</w:t>
      </w:r>
      <w:r w:rsidR="00E1017A">
        <w:rPr>
          <w:rFonts w:eastAsia="Calibri"/>
          <w:sz w:val="24"/>
          <w:szCs w:val="24"/>
        </w:rPr>
        <w:t xml:space="preserve"> и его использование для воспитания и образования</w:t>
      </w:r>
      <w:r>
        <w:rPr>
          <w:rFonts w:eastAsia="Calibri"/>
          <w:sz w:val="24"/>
          <w:szCs w:val="24"/>
        </w:rPr>
        <w:t>, эффективная реализация культурного потенциала, обеспечивающего повышение конкурентоспособности отрасли, развитие творчества, инноваций в сфере культуры, направленных на формирование гармоничной личности и социального благополучия в</w:t>
      </w:r>
      <w:proofErr w:type="gramEnd"/>
      <w:r>
        <w:rPr>
          <w:rFonts w:eastAsia="Calibri"/>
          <w:sz w:val="24"/>
          <w:szCs w:val="24"/>
        </w:rPr>
        <w:t xml:space="preserve"> </w:t>
      </w:r>
      <w:proofErr w:type="gramStart"/>
      <w:r>
        <w:rPr>
          <w:rFonts w:eastAsia="Calibri"/>
          <w:sz w:val="24"/>
          <w:szCs w:val="24"/>
        </w:rPr>
        <w:t>обществе</w:t>
      </w:r>
      <w:proofErr w:type="gramEnd"/>
      <w:r>
        <w:rPr>
          <w:rFonts w:eastAsia="Calibri"/>
          <w:sz w:val="24"/>
          <w:szCs w:val="24"/>
        </w:rPr>
        <w:t>.</w:t>
      </w:r>
      <w:r w:rsidR="00002D31" w:rsidRPr="00002D31">
        <w:rPr>
          <w:sz w:val="24"/>
          <w:szCs w:val="24"/>
          <w:lang w:eastAsia="en-US"/>
        </w:rPr>
        <w:t xml:space="preserve"> </w:t>
      </w:r>
    </w:p>
    <w:p w:rsidR="00BB4794" w:rsidRPr="00002D31" w:rsidRDefault="00002D31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соответствии со Стратегией социально-экономического развития Кировской области на период до 2035 года (далее Стратегия)</w:t>
      </w:r>
      <w:r w:rsidR="006A7785">
        <w:rPr>
          <w:sz w:val="24"/>
          <w:szCs w:val="24"/>
          <w:lang w:eastAsia="en-US"/>
        </w:rPr>
        <w:t>, о</w:t>
      </w:r>
      <w:r w:rsidRPr="002B2D0B">
        <w:rPr>
          <w:sz w:val="24"/>
          <w:szCs w:val="24"/>
        </w:rPr>
        <w:t xml:space="preserve">сновной целью в сфере </w:t>
      </w:r>
      <w:r>
        <w:rPr>
          <w:sz w:val="24"/>
          <w:szCs w:val="24"/>
        </w:rPr>
        <w:t>развития культурного и духовно-</w:t>
      </w:r>
      <w:r w:rsidRPr="002B2D0B">
        <w:rPr>
          <w:sz w:val="24"/>
          <w:szCs w:val="24"/>
        </w:rPr>
        <w:t>нравственного потенциала является его эффективное использование и развитие, создание условий для развития творческого потенциала населения, обеспечение сохранности этнокультурных особенностей Кировской области.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Муниципальная программа разработана с учетом основных направлений государственной политики в сфере культуры и туризма.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Цели</w:t>
      </w:r>
      <w:r>
        <w:rPr>
          <w:rFonts w:eastAsia="Calibri"/>
          <w:sz w:val="24"/>
          <w:szCs w:val="24"/>
          <w:lang w:eastAsia="en-US"/>
        </w:rPr>
        <w:t xml:space="preserve"> муниципальной программы: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– 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района.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Создание условий для формирования конкурентоспособной туристской отрасли.</w:t>
      </w:r>
    </w:p>
    <w:p w:rsidR="00B51229" w:rsidRDefault="00B51229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Для достижения указанных целей должны быть решены следующие </w:t>
      </w:r>
      <w:r w:rsidRPr="00B51229">
        <w:rPr>
          <w:rFonts w:eastAsia="Calibri"/>
          <w:b/>
          <w:sz w:val="24"/>
          <w:szCs w:val="24"/>
          <w:lang w:eastAsia="en-US"/>
        </w:rPr>
        <w:t>задачи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библиотечного дела Яранского района и организация библиотечного  обслуживания населения  библиотеками;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народного творчества;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культурно-досуговых учреждений района;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Яранского краеведческого музея и обеспечение сохранности музейного фонда;</w:t>
      </w:r>
    </w:p>
    <w:p w:rsidR="00BB4794" w:rsidRPr="00754FC5" w:rsidRDefault="00BB4794" w:rsidP="00754FC5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подготовки и повышения квалификации кадров для учреждений культуры, дополнительного образования детей;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внутреннего и въездного туризма;</w:t>
      </w:r>
    </w:p>
    <w:p w:rsidR="00B51229" w:rsidRDefault="00B51229" w:rsidP="00B51229">
      <w:pPr>
        <w:spacing w:after="20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BB4794" w:rsidRDefault="00BB4794" w:rsidP="00E05EB0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Целевыми показателями эффективности</w:t>
      </w:r>
      <w:r>
        <w:rPr>
          <w:rFonts w:eastAsia="Calibri"/>
          <w:sz w:val="24"/>
          <w:szCs w:val="24"/>
          <w:lang w:eastAsia="en-US"/>
        </w:rPr>
        <w:t>, характеризующими достижение целей и решение задач муниципальной программы, являются: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участников культурно-досуговых мероприятий (по сравнению с предыдущим годом);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средняя численность участников клубных формирований в расчете на 1 тыс</w:t>
      </w:r>
      <w:proofErr w:type="gramStart"/>
      <w:r>
        <w:rPr>
          <w:rFonts w:eastAsia="Calibri"/>
          <w:spacing w:val="-4"/>
          <w:sz w:val="24"/>
          <w:szCs w:val="24"/>
          <w:lang w:eastAsia="en-US"/>
        </w:rPr>
        <w:t>.ч</w:t>
      </w:r>
      <w:proofErr w:type="gramEnd"/>
      <w:r>
        <w:rPr>
          <w:rFonts w:eastAsia="Calibri"/>
          <w:spacing w:val="-4"/>
          <w:sz w:val="24"/>
          <w:szCs w:val="24"/>
          <w:lang w:eastAsia="en-US"/>
        </w:rPr>
        <w:t>еловек;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количества библиографических записей в сводном электронном каталоге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количество посещений библиотек (на 1 жителя в год)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представленных (во всех формах) зрителю музейных предметов в общем количестве музейных предметов основного фонда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посещаемости музейных учреждений, посещений на 1 жителя в год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детей, обучающихся в детской школе искусств в общей численности учащихся детей</w:t>
      </w:r>
    </w:p>
    <w:p w:rsidR="005416F0" w:rsidRPr="005416F0" w:rsidRDefault="005416F0" w:rsidP="005416F0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DA6413">
        <w:rPr>
          <w:rFonts w:eastAsia="Calibri"/>
          <w:spacing w:val="-4"/>
          <w:sz w:val="24"/>
          <w:szCs w:val="24"/>
          <w:lang w:eastAsia="en-US"/>
        </w:rPr>
        <w:t xml:space="preserve">количество </w:t>
      </w:r>
      <w:r>
        <w:rPr>
          <w:rFonts w:eastAsia="Calibri"/>
          <w:spacing w:val="-4"/>
          <w:sz w:val="22"/>
          <w:szCs w:val="22"/>
          <w:lang w:eastAsia="en-US"/>
        </w:rPr>
        <w:t>посещений организаций культуры по отношению к уровню 2019 года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прибытий в Яранский район (по сравнению с предыдущим годом)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туристских услуг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гостиничных услуг</w:t>
      </w:r>
    </w:p>
    <w:p w:rsidR="00A35748" w:rsidRDefault="00A35748" w:rsidP="00A35748">
      <w:pPr>
        <w:spacing w:after="200"/>
        <w:ind w:left="72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</w:p>
    <w:p w:rsidR="00BB4794" w:rsidRDefault="00BB4794" w:rsidP="00BB4794">
      <w:pPr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Главными </w:t>
      </w:r>
      <w:r w:rsidRPr="005F1A8E">
        <w:rPr>
          <w:rFonts w:eastAsia="Calibri"/>
          <w:b/>
          <w:sz w:val="24"/>
          <w:szCs w:val="24"/>
          <w:lang w:eastAsia="en-US"/>
        </w:rPr>
        <w:t>результатами</w:t>
      </w:r>
      <w:r>
        <w:rPr>
          <w:rFonts w:eastAsia="Calibri"/>
          <w:sz w:val="24"/>
          <w:szCs w:val="24"/>
          <w:lang w:eastAsia="en-US"/>
        </w:rPr>
        <w:t xml:space="preserve"> реализации муниципальной программы будут являться:</w:t>
      </w: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качественном выражении: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единого культурного пространства на основе эффективной модернизации сети учреждений культуры Яранского района;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повышение качества услуг, предоставляемых населению учреждениями культуры,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деятельности учреждений культуры Яранского района,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внутреннего и въездного туризма, развитие событийного туризма на территории Яранского района,</w:t>
      </w:r>
    </w:p>
    <w:p w:rsidR="006E0021" w:rsidRDefault="006E0021" w:rsidP="006E0021">
      <w:pPr>
        <w:pStyle w:val="a3"/>
        <w:autoSpaceDE w:val="0"/>
        <w:autoSpaceDN w:val="0"/>
        <w:adjustRightInd w:val="0"/>
        <w:ind w:left="108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количественном выражении к  концу 202</w:t>
      </w:r>
      <w:r w:rsidR="00FD2A10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года: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количество библиографических записей в сводном электронном каталоге библиотек увеличится до </w:t>
      </w:r>
      <w:r w:rsidRPr="006E0021">
        <w:rPr>
          <w:rFonts w:eastAsia="Calibri"/>
          <w:sz w:val="24"/>
          <w:szCs w:val="24"/>
          <w:lang w:eastAsia="en-US"/>
        </w:rPr>
        <w:t>1</w:t>
      </w:r>
      <w:r w:rsidR="006E0021" w:rsidRPr="006E0021">
        <w:rPr>
          <w:rFonts w:eastAsia="Calibri"/>
          <w:sz w:val="24"/>
          <w:szCs w:val="24"/>
          <w:lang w:eastAsia="en-US"/>
        </w:rPr>
        <w:t>2</w:t>
      </w:r>
      <w:r w:rsidR="006E0021">
        <w:rPr>
          <w:rFonts w:eastAsia="Calibri"/>
          <w:sz w:val="24"/>
          <w:szCs w:val="24"/>
          <w:lang w:eastAsia="en-US"/>
        </w:rPr>
        <w:t>00</w:t>
      </w:r>
      <w:r>
        <w:rPr>
          <w:rFonts w:eastAsia="Calibri"/>
          <w:sz w:val="24"/>
          <w:szCs w:val="24"/>
          <w:lang w:eastAsia="en-US"/>
        </w:rPr>
        <w:t xml:space="preserve"> записей;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увеличение доли представленных (во всех формах) зрителю музейных предметов в общем количестве музейных предметов основного фонда составит </w:t>
      </w:r>
      <w:r w:rsidRPr="006E0021">
        <w:rPr>
          <w:rFonts w:eastAsia="Calibri"/>
          <w:sz w:val="24"/>
          <w:szCs w:val="24"/>
          <w:lang w:eastAsia="en-US"/>
        </w:rPr>
        <w:t>0,64%</w:t>
      </w:r>
      <w:r>
        <w:rPr>
          <w:rFonts w:eastAsia="Calibri"/>
          <w:sz w:val="24"/>
          <w:szCs w:val="24"/>
          <w:lang w:eastAsia="en-US"/>
        </w:rPr>
        <w:t xml:space="preserve"> от уровня 201</w:t>
      </w:r>
      <w:r w:rsidR="00EC6384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года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объём туристских услуг составит   </w:t>
      </w:r>
      <w:r w:rsidRPr="005F1A8E">
        <w:rPr>
          <w:rFonts w:eastAsia="Calibri"/>
          <w:sz w:val="24"/>
          <w:szCs w:val="24"/>
          <w:lang w:eastAsia="en-US"/>
        </w:rPr>
        <w:t>175 тыс.</w:t>
      </w:r>
      <w:r>
        <w:rPr>
          <w:rFonts w:eastAsia="Calibri"/>
          <w:sz w:val="24"/>
          <w:szCs w:val="24"/>
          <w:lang w:eastAsia="en-US"/>
        </w:rPr>
        <w:t xml:space="preserve"> рублей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количество посещений организаций культуры по отношению к уровню 201</w:t>
      </w:r>
      <w:r w:rsidR="0005731D">
        <w:rPr>
          <w:rFonts w:eastAsia="Calibri"/>
          <w:sz w:val="24"/>
          <w:szCs w:val="24"/>
          <w:lang w:eastAsia="en-US"/>
        </w:rPr>
        <w:t>8</w:t>
      </w:r>
      <w:r>
        <w:rPr>
          <w:rFonts w:eastAsia="Calibri"/>
          <w:sz w:val="24"/>
          <w:szCs w:val="24"/>
          <w:lang w:eastAsia="en-US"/>
        </w:rPr>
        <w:t xml:space="preserve"> года составит </w:t>
      </w:r>
      <w:r w:rsidRPr="005F1A8E">
        <w:rPr>
          <w:rFonts w:eastAsia="Calibri"/>
          <w:sz w:val="24"/>
          <w:szCs w:val="24"/>
          <w:lang w:eastAsia="en-US"/>
        </w:rPr>
        <w:t>1</w:t>
      </w:r>
      <w:r w:rsidR="005F1A8E" w:rsidRPr="005F1A8E">
        <w:rPr>
          <w:rFonts w:eastAsia="Calibri"/>
          <w:sz w:val="24"/>
          <w:szCs w:val="24"/>
          <w:lang w:eastAsia="en-US"/>
        </w:rPr>
        <w:t>02</w:t>
      </w:r>
      <w:r w:rsidRPr="005F1A8E">
        <w:rPr>
          <w:rFonts w:eastAsia="Calibri"/>
          <w:sz w:val="24"/>
          <w:szCs w:val="24"/>
          <w:lang w:eastAsia="en-US"/>
        </w:rPr>
        <w:t>%.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Сведения о целевых показателях эффективности реализации муниципальной программы представлены в Приложении № 1.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Методика </w:t>
      </w:r>
      <w:proofErr w:type="gramStart"/>
      <w:r>
        <w:rPr>
          <w:rFonts w:eastAsia="Calibri"/>
          <w:sz w:val="24"/>
          <w:szCs w:val="24"/>
          <w:lang w:eastAsia="en-US"/>
        </w:rPr>
        <w:t>расчета значений целевых показателей эффективности реализации муниципальной программы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r w:rsidR="009923E2">
        <w:rPr>
          <w:rFonts w:eastAsia="Calibri"/>
          <w:sz w:val="24"/>
          <w:szCs w:val="24"/>
          <w:lang w:eastAsia="en-US"/>
        </w:rPr>
        <w:t xml:space="preserve"> прилагается (Приложение № 2).</w:t>
      </w:r>
    </w:p>
    <w:p w:rsidR="00BB4794" w:rsidRDefault="00BB4794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Срок реализации муниципальной программы – 20</w:t>
      </w:r>
      <w:r w:rsidR="0005731D">
        <w:rPr>
          <w:rFonts w:eastAsia="Calibri"/>
          <w:sz w:val="24"/>
          <w:szCs w:val="24"/>
          <w:lang w:eastAsia="en-US"/>
        </w:rPr>
        <w:t>21</w:t>
      </w:r>
      <w:r>
        <w:rPr>
          <w:rFonts w:eastAsia="Calibri"/>
          <w:sz w:val="24"/>
          <w:szCs w:val="24"/>
          <w:lang w:eastAsia="en-US"/>
        </w:rPr>
        <w:t xml:space="preserve"> – 202</w:t>
      </w:r>
      <w:r w:rsidR="00EA5DF6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годы, разбивка на этапы не предусматривается. </w:t>
      </w:r>
    </w:p>
    <w:p w:rsidR="00BB4794" w:rsidRDefault="00BB4794" w:rsidP="00BB4794">
      <w:pPr>
        <w:autoSpaceDE w:val="0"/>
        <w:autoSpaceDN w:val="0"/>
        <w:adjustRightInd w:val="0"/>
        <w:ind w:left="36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5F1A8E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Обобщенная характеристика </w:t>
      </w:r>
      <w:r w:rsidR="005F1A8E">
        <w:rPr>
          <w:rFonts w:eastAsia="Calibri"/>
          <w:b/>
          <w:bCs/>
          <w:sz w:val="24"/>
          <w:szCs w:val="24"/>
          <w:lang w:eastAsia="en-US"/>
        </w:rPr>
        <w:t xml:space="preserve">отдельных </w:t>
      </w:r>
      <w:r>
        <w:rPr>
          <w:rFonts w:eastAsia="Calibri"/>
          <w:b/>
          <w:bCs/>
          <w:sz w:val="24"/>
          <w:szCs w:val="24"/>
          <w:lang w:eastAsia="en-US"/>
        </w:rPr>
        <w:t>мероприятий</w:t>
      </w:r>
      <w:r w:rsidR="005F1A8E">
        <w:rPr>
          <w:rFonts w:eastAsia="Calibri"/>
          <w:b/>
          <w:bCs/>
          <w:sz w:val="24"/>
          <w:szCs w:val="24"/>
          <w:lang w:eastAsia="en-US"/>
        </w:rPr>
        <w:t>, проектов</w:t>
      </w:r>
    </w:p>
    <w:p w:rsidR="00BB4794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муниципальной программы</w:t>
      </w:r>
      <w:r w:rsidR="005F1A8E">
        <w:rPr>
          <w:rFonts w:eastAsia="Calibri"/>
          <w:b/>
          <w:bCs/>
          <w:sz w:val="24"/>
          <w:szCs w:val="24"/>
          <w:lang w:eastAsia="en-US"/>
        </w:rPr>
        <w:t>.</w:t>
      </w:r>
    </w:p>
    <w:p w:rsidR="005F1A8E" w:rsidRDefault="005F1A8E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Цели и задачи муниципальной программы будут достигаться путём реализации мероприятий, указанных в таблице.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4095"/>
        <w:gridCol w:w="4769"/>
      </w:tblGrid>
      <w:tr w:rsidR="00BB4794" w:rsidTr="001D7CF8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задачи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отдельного мероприятия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мероприятие «Организация библиотечного обслуживания населения»;</w:t>
            </w:r>
          </w:p>
          <w:p w:rsidR="00BB4794" w:rsidRPr="00D07B21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«Мероприятия в сфере поддержки отрасли культуры»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поддержка народного творчества»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«Организация культурного досуга населения» 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культурно-досуговой деятельности»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«Развитие и поддержка музейного дела»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обеспечение подготовки и повышения квалификации кадров для учреждений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культуры, дополнительного образования детей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«Организация и предоставление дополнительного образования детям в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музыкальных школах и школе искусств»</w:t>
            </w:r>
          </w:p>
        </w:tc>
      </w:tr>
    </w:tbl>
    <w:p w:rsidR="00BB4794" w:rsidRDefault="00BB4794" w:rsidP="00754FC5">
      <w:pPr>
        <w:autoSpaceDE w:val="0"/>
        <w:autoSpaceDN w:val="0"/>
        <w:adjustRightInd w:val="0"/>
        <w:spacing w:after="12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120"/>
        <w:ind w:left="36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Ресурсное обеспечение муниципальной программы</w:t>
      </w:r>
    </w:p>
    <w:p w:rsidR="00BB4794" w:rsidRPr="0005731D" w:rsidRDefault="00BB4794" w:rsidP="00A5314A">
      <w:pPr>
        <w:ind w:firstLine="708"/>
        <w:jc w:val="both"/>
        <w:rPr>
          <w:sz w:val="24"/>
          <w:szCs w:val="24"/>
        </w:rPr>
      </w:pPr>
      <w:r w:rsidRPr="0005731D">
        <w:rPr>
          <w:sz w:val="24"/>
          <w:szCs w:val="24"/>
        </w:rPr>
        <w:t xml:space="preserve">Финансовое обеспечение реализации муниципальной программы осуществляется за счет средств федерального, областного, </w:t>
      </w:r>
      <w:r w:rsidR="0073472F">
        <w:rPr>
          <w:sz w:val="24"/>
          <w:szCs w:val="24"/>
        </w:rPr>
        <w:t>мест</w:t>
      </w:r>
      <w:r w:rsidR="00A5314A">
        <w:rPr>
          <w:sz w:val="24"/>
          <w:szCs w:val="24"/>
        </w:rPr>
        <w:t>ного бюджета</w:t>
      </w:r>
      <w:r w:rsidRPr="0005731D">
        <w:rPr>
          <w:sz w:val="24"/>
          <w:szCs w:val="24"/>
        </w:rPr>
        <w:t>. Ответственный исполнитель муниципальной программы – Управление культуры Яранского муниципального района Кировской области.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 xml:space="preserve">Расходы на реализацию муниципальной программы за счет всех источников финансирования представлены в приложении № </w:t>
      </w:r>
      <w:r w:rsidR="00A5314A">
        <w:rPr>
          <w:sz w:val="24"/>
          <w:szCs w:val="24"/>
        </w:rPr>
        <w:t>3</w:t>
      </w:r>
      <w:r w:rsidRPr="0005731D">
        <w:rPr>
          <w:sz w:val="24"/>
          <w:szCs w:val="24"/>
        </w:rPr>
        <w:t xml:space="preserve"> к муниципальной программе. Финансовое обеспечение реализации муниципальной программы осуществляется за счет средств областного бюджета, передаваемых в форме субсидий, иных межбюджетных трансфертов бюджету Яранского муниципального района и субвенции для осуществления переданных в установленном порядке полномочий в сфере культуры, средств местного бюджета.</w:t>
      </w:r>
    </w:p>
    <w:p w:rsidR="00AD1F63" w:rsidRDefault="00AD1F63" w:rsidP="009923E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«</w:t>
      </w:r>
      <w:r w:rsidR="00BB4794">
        <w:rPr>
          <w:rFonts w:eastAsia="Calibri"/>
          <w:b/>
          <w:bCs/>
          <w:sz w:val="24"/>
          <w:szCs w:val="24"/>
          <w:lang w:eastAsia="en-US"/>
        </w:rPr>
        <w:t xml:space="preserve">Анализ рисков реализации муниципальной программы и </w:t>
      </w:r>
    </w:p>
    <w:p w:rsidR="00BB4794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описание </w:t>
      </w:r>
      <w:r w:rsidR="00BB4794">
        <w:rPr>
          <w:rFonts w:eastAsia="Calibri"/>
          <w:b/>
          <w:bCs/>
          <w:sz w:val="24"/>
          <w:szCs w:val="24"/>
          <w:lang w:eastAsia="en-US"/>
        </w:rPr>
        <w:t>мер управления рисками</w:t>
      </w:r>
      <w:r>
        <w:rPr>
          <w:rFonts w:eastAsia="Calibri"/>
          <w:b/>
          <w:bCs/>
          <w:sz w:val="24"/>
          <w:szCs w:val="24"/>
          <w:lang w:eastAsia="en-US"/>
        </w:rPr>
        <w:t>».</w:t>
      </w: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успешной реализации поставленных задач муниципальной программы был проведен анализ рисков, которые могут повлиять на ее 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рискам реализации муниципальной программы следует отнести следующие: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 относятся к наиболее </w:t>
      </w:r>
      <w:proofErr w:type="gramStart"/>
      <w:r>
        <w:rPr>
          <w:rFonts w:eastAsia="Calibri"/>
          <w:sz w:val="24"/>
          <w:szCs w:val="24"/>
          <w:lang w:eastAsia="en-US"/>
        </w:rPr>
        <w:t>важным</w:t>
      </w:r>
      <w:proofErr w:type="gramEnd"/>
      <w:r>
        <w:rPr>
          <w:rFonts w:eastAsia="Calibri"/>
          <w:sz w:val="24"/>
          <w:szCs w:val="24"/>
          <w:lang w:eastAsia="en-US"/>
        </w:rPr>
        <w:t>. Любое сокращение финансирования со стороны областного и местного бюджетов повлечет неисполнение мероприятий муниципальной программы и, как следствие, её невыполнение.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финансовым рискам также относятся неэффективное и нерациональное использование ресурсов муниципальной программы. 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Законодательные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период реализации муниципальной программы планируется принятие федерального закона о культуре, внесение изменений в нормативные правовые акты как на федеральном уровне, в частности в основы законодательства Российской Федерации о культуре, так и на областном уровне. Это, возможно, повлечет за собой корректировку поставленных целей.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– и возможных изменений в финансирование муниципальной программы. </w:t>
      </w:r>
    </w:p>
    <w:p w:rsidR="00BE5A34" w:rsidRDefault="00BB4794" w:rsidP="009923E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  <w:sectPr w:rsidR="00BE5A34" w:rsidSect="00177F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Calibri"/>
          <w:sz w:val="24"/>
          <w:szCs w:val="24"/>
          <w:lang w:eastAsia="en-US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</w:t>
      </w:r>
      <w:r w:rsidR="00BE5A34">
        <w:rPr>
          <w:rFonts w:eastAsia="Calibri"/>
          <w:sz w:val="24"/>
          <w:szCs w:val="24"/>
          <w:lang w:eastAsia="en-US"/>
        </w:rPr>
        <w:t>сурсного обеспече</w:t>
      </w:r>
      <w:r w:rsidR="00825911">
        <w:rPr>
          <w:rFonts w:eastAsia="Calibri"/>
          <w:sz w:val="24"/>
          <w:szCs w:val="24"/>
          <w:lang w:eastAsia="en-US"/>
        </w:rPr>
        <w:t>ния.</w:t>
      </w:r>
    </w:p>
    <w:tbl>
      <w:tblPr>
        <w:tblStyle w:val="a4"/>
        <w:tblW w:w="11877" w:type="dxa"/>
        <w:tblInd w:w="3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3"/>
        <w:gridCol w:w="4394"/>
      </w:tblGrid>
      <w:tr w:rsidR="004A7223" w:rsidTr="00FE70A7">
        <w:tc>
          <w:tcPr>
            <w:tcW w:w="7483" w:type="dxa"/>
          </w:tcPr>
          <w:p w:rsidR="004A7223" w:rsidRDefault="004A7223" w:rsidP="009B1E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</w:tcPr>
          <w:p w:rsidR="004A7223" w:rsidRDefault="004A7223" w:rsidP="004A722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E1522">
              <w:rPr>
                <w:rFonts w:eastAsia="Calibri"/>
                <w:sz w:val="22"/>
                <w:szCs w:val="22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4A7223" w:rsidRDefault="004A7223" w:rsidP="004A7223">
      <w:pPr>
        <w:tabs>
          <w:tab w:val="left" w:pos="5040"/>
        </w:tabs>
        <w:rPr>
          <w:sz w:val="24"/>
          <w:szCs w:val="24"/>
        </w:rPr>
      </w:pP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 xml:space="preserve">СВЕДЕНИЯ 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>о целевых показателях эффективности реализации муниципальной   программы</w:t>
      </w:r>
      <w:r>
        <w:rPr>
          <w:b/>
          <w:sz w:val="24"/>
          <w:szCs w:val="24"/>
        </w:rPr>
        <w:t xml:space="preserve"> </w:t>
      </w: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культуры и туризма»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  <w:vertAlign w:val="subscript"/>
        </w:rPr>
      </w:pPr>
    </w:p>
    <w:tbl>
      <w:tblPr>
        <w:tblW w:w="148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209"/>
        <w:gridCol w:w="1276"/>
        <w:gridCol w:w="1134"/>
        <w:gridCol w:w="992"/>
        <w:gridCol w:w="1276"/>
        <w:gridCol w:w="1275"/>
        <w:gridCol w:w="1276"/>
        <w:gridCol w:w="1276"/>
        <w:gridCol w:w="1276"/>
        <w:gridCol w:w="1275"/>
      </w:tblGrid>
      <w:tr w:rsidR="004A7223" w:rsidTr="00FE70A7">
        <w:trPr>
          <w:trHeight w:val="510"/>
          <w:tblHeader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Наименование муниципальной   программы, подпрограммы, отдельного мероприятия, проекта, показателя, цель, задача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Единица измерения</w:t>
            </w: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Значение показателя</w:t>
            </w:r>
          </w:p>
        </w:tc>
      </w:tr>
      <w:tr w:rsidR="004A7223" w:rsidTr="00FE70A7">
        <w:trPr>
          <w:trHeight w:val="510"/>
          <w:tblHeader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2019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(базовый)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2020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(оценка)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2021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(очередной)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2022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(первый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2023 год (второй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2024 год (третий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2025 год (четвертый год планового периода)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 xml:space="preserve">2026 год (пятый год планового периода) </w:t>
            </w:r>
          </w:p>
        </w:tc>
      </w:tr>
      <w:tr w:rsidR="004A7223" w:rsidTr="00FE70A7">
        <w:trPr>
          <w:trHeight w:val="111"/>
          <w:tblHeader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/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</w:pPr>
            <w:r>
              <w:t>Муниципальная   программа «Развитие культуры и туризма»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7,10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1.2.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112,0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1.3.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</w:pPr>
            <w:r>
              <w:rPr>
                <w:spacing w:val="-4"/>
              </w:rPr>
              <w:t>Увеличение количества библиографических записей в сводном электронном каталоге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2,38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1.4.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rPr>
                <w:spacing w:val="-4"/>
              </w:rPr>
            </w:pPr>
            <w:r>
              <w:rPr>
                <w:color w:val="000000"/>
              </w:rPr>
              <w:t>Количество посещений библиотек (на 1 жителя в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7,74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1.5.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Pr="00EA5DF6" w:rsidRDefault="004A7223" w:rsidP="009B1EC0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12,36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1.6.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rPr>
                <w:color w:val="000000"/>
              </w:rPr>
              <w:t>Увеличение посещаемости музейных учреждений, посещений на 1 жителя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0,97</w:t>
            </w:r>
          </w:p>
        </w:tc>
      </w:tr>
      <w:tr w:rsidR="004A7223" w:rsidTr="00FE70A7">
        <w:trPr>
          <w:trHeight w:val="112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lastRenderedPageBreak/>
              <w:t>1.7.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Увеличение доли детей, обучающихся в детской школе искусств в общей численности учащихся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jc w:val="center"/>
            </w:pPr>
            <w:r>
              <w:t>19,3</w:t>
            </w:r>
          </w:p>
        </w:tc>
      </w:tr>
      <w:tr w:rsidR="004A7223" w:rsidTr="00FE70A7">
        <w:trPr>
          <w:trHeight w:val="82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1.8.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Количество посещений организаций культуры по отношению к уровню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128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1.9.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численности прибытий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 (по сравнению с предыдущим годом)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1,07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1.10.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туристских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185,0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гостиничных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3545,7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3650,0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4050,0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4150,0</w:t>
            </w:r>
          </w:p>
        </w:tc>
      </w:tr>
    </w:tbl>
    <w:p w:rsidR="004A7223" w:rsidRDefault="004A7223" w:rsidP="004A7223"/>
    <w:p w:rsidR="004A7223" w:rsidRDefault="004A7223" w:rsidP="004A7223"/>
    <w:p w:rsidR="00163E4C" w:rsidRDefault="00163E4C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700"/>
        <w:gridCol w:w="1840"/>
        <w:gridCol w:w="1840"/>
        <w:gridCol w:w="1589"/>
        <w:gridCol w:w="1417"/>
        <w:gridCol w:w="1418"/>
        <w:gridCol w:w="1559"/>
        <w:gridCol w:w="1701"/>
        <w:gridCol w:w="1516"/>
        <w:gridCol w:w="1603"/>
      </w:tblGrid>
      <w:tr w:rsidR="00106F2E" w:rsidTr="00106F2E">
        <w:trPr>
          <w:trHeight w:val="315"/>
        </w:trPr>
        <w:tc>
          <w:tcPr>
            <w:tcW w:w="151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F2E" w:rsidRPr="00106F2E" w:rsidRDefault="00106F2E">
            <w:pPr>
              <w:jc w:val="right"/>
              <w:rPr>
                <w:color w:val="000000"/>
                <w:sz w:val="22"/>
                <w:szCs w:val="22"/>
              </w:rPr>
            </w:pPr>
            <w:r w:rsidRPr="00106F2E">
              <w:rPr>
                <w:color w:val="000000"/>
                <w:sz w:val="22"/>
                <w:szCs w:val="22"/>
              </w:rPr>
              <w:lastRenderedPageBreak/>
              <w:t>Приложение № 2</w:t>
            </w:r>
          </w:p>
        </w:tc>
      </w:tr>
      <w:tr w:rsidR="00106F2E" w:rsidTr="00106F2E">
        <w:trPr>
          <w:trHeight w:val="315"/>
        </w:trPr>
        <w:tc>
          <w:tcPr>
            <w:tcW w:w="151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F2E" w:rsidRPr="00106F2E" w:rsidRDefault="00106F2E" w:rsidP="00106F2E">
            <w:pPr>
              <w:jc w:val="center"/>
              <w:rPr>
                <w:color w:val="000000"/>
                <w:sz w:val="22"/>
                <w:szCs w:val="22"/>
              </w:rPr>
            </w:pPr>
            <w:r w:rsidRPr="00106F2E">
              <w:rPr>
                <w:color w:val="000000"/>
                <w:sz w:val="22"/>
                <w:szCs w:val="22"/>
              </w:rPr>
              <w:t>РЕСУРСНОЕ ОБЕСПЕЧЕНИ</w:t>
            </w:r>
            <w:bookmarkStart w:id="0" w:name="_GoBack"/>
            <w:bookmarkEnd w:id="0"/>
            <w:r w:rsidRPr="00106F2E">
              <w:rPr>
                <w:color w:val="000000"/>
                <w:sz w:val="22"/>
                <w:szCs w:val="22"/>
              </w:rPr>
              <w:t>Е</w:t>
            </w:r>
          </w:p>
        </w:tc>
      </w:tr>
      <w:tr w:rsidR="00106F2E" w:rsidTr="00106F2E">
        <w:trPr>
          <w:trHeight w:val="330"/>
        </w:trPr>
        <w:tc>
          <w:tcPr>
            <w:tcW w:w="151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F2E" w:rsidRPr="00106F2E" w:rsidRDefault="00106F2E" w:rsidP="00106F2E">
            <w:pPr>
              <w:jc w:val="center"/>
              <w:rPr>
                <w:color w:val="000000"/>
                <w:sz w:val="22"/>
                <w:szCs w:val="22"/>
              </w:rPr>
            </w:pPr>
            <w:r w:rsidRPr="00106F2E">
              <w:rPr>
                <w:color w:val="000000"/>
                <w:sz w:val="22"/>
                <w:szCs w:val="22"/>
              </w:rPr>
              <w:t>муниципальной программы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gramEnd"/>
            <w:r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Источник финансирования &lt;1&gt;</w:t>
            </w:r>
          </w:p>
        </w:tc>
        <w:tc>
          <w:tcPr>
            <w:tcW w:w="1080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Расходы, тыс. рублей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 "..."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105094,6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80046,5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83869,9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88061,97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85025,7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85028,8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476014,3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30754,6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32897,5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22192,3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34781,5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35557,99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36403,3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36051,8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191631,8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52147,8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52292,58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48510,9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48862,4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251485,0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91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Справочно: 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Отдельное мероприятие "Организация и предоставление дополнительного образования детям в музыкальных школах..."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16505,5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16505,5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95519,4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6329,9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6491,2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6424,7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34684,3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10266,3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10719,3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10014,3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10080,8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60835,1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Отдельное мероприятие "Организация культурного досуга населени</w:t>
            </w:r>
            <w:proofErr w:type="gramStart"/>
            <w:r>
              <w:rPr>
                <w:color w:val="000000"/>
                <w:sz w:val="16"/>
                <w:szCs w:val="16"/>
              </w:rPr>
              <w:t>я(</w:t>
            </w:r>
            <w:proofErr w:type="gramEnd"/>
            <w:r>
              <w:rPr>
                <w:color w:val="000000"/>
                <w:sz w:val="16"/>
                <w:szCs w:val="16"/>
              </w:rPr>
              <w:t>РДНТ)..."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32878,0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32069,4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32069,4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180135,9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14517,8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14873,2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14726,6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74394,9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18360,2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17196,2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17342,8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105741,0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Отдельное мероприятие "Развитие и поддержка музейного дела</w:t>
            </w:r>
            <w:proofErr w:type="gramStart"/>
            <w:r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6713,9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6713,9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38496,7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2594,1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2660,0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2632,7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14206,6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4375,6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4053,9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4081,2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24290,1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Отдельное мероприятие "Организация библиотечного обслуживания населения</w:t>
            </w:r>
            <w:proofErr w:type="gramStart"/>
            <w:r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19849,5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19444,0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19444,0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108374,8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7539,7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7725,1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7648,6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40840,8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10478,65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12309,8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11718,9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11795,4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67534,0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Отдельное мероприятие "Организация культурно-досуговой деятельности</w:t>
            </w:r>
            <w:proofErr w:type="gramStart"/>
            <w:r>
              <w:rPr>
                <w:color w:val="000000"/>
                <w:sz w:val="16"/>
                <w:szCs w:val="16"/>
              </w:rPr>
              <w:t>.."&gt;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ЦДМ </w:t>
            </w:r>
            <w:proofErr w:type="spellStart"/>
            <w:r>
              <w:rPr>
                <w:color w:val="000000"/>
                <w:sz w:val="16"/>
                <w:szCs w:val="16"/>
              </w:rPr>
              <w:t>Ярград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11050,88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10175,6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10175,6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60022,1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4565,6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4649,3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4614,7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26164,0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6485,28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5526,3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5560,9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33858,1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Отдельное мероприятие "Организация обеспечения деятельности муниципальных учреждений УК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2837,7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2517,7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Отдельное мероприятие "Капитальный ремонт здания МБУ ДО ДШИ</w:t>
            </w:r>
            <w:proofErr w:type="gramStart"/>
            <w:r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13035,9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11754,3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118,8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1162,8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Отдельное мероприятие "Капитальный ремонт здания дома культуры с.Никулята Яранского района</w:t>
            </w:r>
            <w:proofErr w:type="gramStart"/>
            <w:r>
              <w:rPr>
                <w:color w:val="000000"/>
                <w:sz w:val="16"/>
                <w:szCs w:val="16"/>
              </w:rPr>
              <w:t>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10303,6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10303,6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8246,3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434,0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1623,3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Отдельное мероприятие " Капитальный ремонт здания дома культуры с.Кугушерга Яранского района</w:t>
            </w:r>
            <w:proofErr w:type="gramStart"/>
            <w:r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8868,3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8135,6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428,2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304,5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в сфере культуры (адм.)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40,0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"..." ППМИ ЯКМ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4211,6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1211,6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>
              <w:rPr>
                <w:color w:val="000000"/>
                <w:sz w:val="16"/>
                <w:szCs w:val="16"/>
              </w:rPr>
              <w:t>-т</w:t>
            </w:r>
            <w:proofErr w:type="gramEnd"/>
            <w:r>
              <w:rPr>
                <w:color w:val="000000"/>
                <w:sz w:val="16"/>
                <w:szCs w:val="16"/>
              </w:rPr>
              <w:t>ехнической базы ДК в населенных пунктах с численностью до 50тыс.чел.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1565,0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944,6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620,4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117,30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120,40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816,7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40,2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>
              <w:rPr>
                <w:color w:val="000000"/>
                <w:sz w:val="16"/>
                <w:szCs w:val="16"/>
              </w:rPr>
              <w:t>-т</w:t>
            </w:r>
            <w:proofErr w:type="gramEnd"/>
            <w:r>
              <w:rPr>
                <w:color w:val="000000"/>
                <w:sz w:val="16"/>
                <w:szCs w:val="16"/>
              </w:rPr>
              <w:t>ехнической базы ДК (</w:t>
            </w:r>
            <w:r>
              <w:rPr>
                <w:b/>
                <w:bCs/>
                <w:color w:val="000000"/>
                <w:sz w:val="16"/>
                <w:szCs w:val="16"/>
              </w:rPr>
              <w:t>РДНТ кресла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2196,0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244,0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Государственная поддержка лучших сельских учреждений культуры (</w:t>
            </w:r>
            <w:r>
              <w:rPr>
                <w:b/>
                <w:bCs/>
                <w:color w:val="000000"/>
                <w:sz w:val="16"/>
                <w:szCs w:val="16"/>
              </w:rPr>
              <w:t>РДНТ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107,5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 техническое оснащение муниципальных музеев Кировской области </w:t>
            </w:r>
            <w:r>
              <w:rPr>
                <w:b/>
                <w:bCs/>
                <w:color w:val="000000"/>
                <w:sz w:val="16"/>
                <w:szCs w:val="16"/>
              </w:rPr>
              <w:t>(ЯКМ)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303,1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>
              <w:rPr>
                <w:color w:val="000000"/>
                <w:sz w:val="16"/>
                <w:szCs w:val="16"/>
              </w:rPr>
              <w:t>-т</w:t>
            </w:r>
            <w:proofErr w:type="gramEnd"/>
            <w:r>
              <w:rPr>
                <w:color w:val="000000"/>
                <w:sz w:val="16"/>
                <w:szCs w:val="16"/>
              </w:rPr>
              <w:t>ехнической базы ДК (</w:t>
            </w:r>
            <w:r>
              <w:rPr>
                <w:b/>
                <w:bCs/>
                <w:color w:val="000000"/>
                <w:sz w:val="16"/>
                <w:szCs w:val="16"/>
              </w:rPr>
              <w:t>ЦДМ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6F2E" w:rsidTr="00106F2E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6F2E" w:rsidRDefault="00106F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F2E" w:rsidRDefault="00106F2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</w:tbl>
    <w:p w:rsidR="00FE70A7" w:rsidRDefault="00FE70A7"/>
    <w:sectPr w:rsidR="00FE70A7" w:rsidSect="00FE70A7">
      <w:pgSz w:w="16838" w:h="11906" w:orient="landscape"/>
      <w:pgMar w:top="851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1601"/>
    <w:multiLevelType w:val="hybridMultilevel"/>
    <w:tmpl w:val="BF246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D159D"/>
    <w:multiLevelType w:val="hybridMultilevel"/>
    <w:tmpl w:val="C626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B3AFE"/>
    <w:multiLevelType w:val="hybridMultilevel"/>
    <w:tmpl w:val="B6E273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141B4E"/>
    <w:multiLevelType w:val="hybridMultilevel"/>
    <w:tmpl w:val="5F7E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314BB"/>
    <w:multiLevelType w:val="hybridMultilevel"/>
    <w:tmpl w:val="076C380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0F488A"/>
    <w:multiLevelType w:val="hybridMultilevel"/>
    <w:tmpl w:val="FBDE1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36758"/>
    <w:multiLevelType w:val="hybridMultilevel"/>
    <w:tmpl w:val="5134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CE60F2"/>
    <w:multiLevelType w:val="hybridMultilevel"/>
    <w:tmpl w:val="A352E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6A37FA"/>
    <w:multiLevelType w:val="hybridMultilevel"/>
    <w:tmpl w:val="EE7C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B91E4C"/>
    <w:multiLevelType w:val="hybridMultilevel"/>
    <w:tmpl w:val="16C028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DE05E4"/>
    <w:multiLevelType w:val="hybridMultilevel"/>
    <w:tmpl w:val="774A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2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94"/>
    <w:rsid w:val="00002D31"/>
    <w:rsid w:val="00021549"/>
    <w:rsid w:val="0003377B"/>
    <w:rsid w:val="00033C93"/>
    <w:rsid w:val="0004219F"/>
    <w:rsid w:val="000549BA"/>
    <w:rsid w:val="0005731D"/>
    <w:rsid w:val="000A1C47"/>
    <w:rsid w:val="000C3A85"/>
    <w:rsid w:val="000C5322"/>
    <w:rsid w:val="00106F2E"/>
    <w:rsid w:val="00117E2F"/>
    <w:rsid w:val="00163E4C"/>
    <w:rsid w:val="00164666"/>
    <w:rsid w:val="00177F25"/>
    <w:rsid w:val="001A1396"/>
    <w:rsid w:val="001D54BB"/>
    <w:rsid w:val="001D7CF8"/>
    <w:rsid w:val="002217C0"/>
    <w:rsid w:val="00243065"/>
    <w:rsid w:val="002616A2"/>
    <w:rsid w:val="00265DD0"/>
    <w:rsid w:val="002B2D0B"/>
    <w:rsid w:val="002B6B84"/>
    <w:rsid w:val="002D45FC"/>
    <w:rsid w:val="003410F0"/>
    <w:rsid w:val="00355F51"/>
    <w:rsid w:val="003F5121"/>
    <w:rsid w:val="00411958"/>
    <w:rsid w:val="004163CD"/>
    <w:rsid w:val="004240DD"/>
    <w:rsid w:val="004352EA"/>
    <w:rsid w:val="00473F06"/>
    <w:rsid w:val="00494F28"/>
    <w:rsid w:val="004A7223"/>
    <w:rsid w:val="004C79A1"/>
    <w:rsid w:val="005062CF"/>
    <w:rsid w:val="005321EC"/>
    <w:rsid w:val="005416F0"/>
    <w:rsid w:val="005715F7"/>
    <w:rsid w:val="005C7241"/>
    <w:rsid w:val="005F0C4C"/>
    <w:rsid w:val="005F1A8E"/>
    <w:rsid w:val="00637B53"/>
    <w:rsid w:val="006A7785"/>
    <w:rsid w:val="006D51E0"/>
    <w:rsid w:val="006E0021"/>
    <w:rsid w:val="006E2029"/>
    <w:rsid w:val="00700722"/>
    <w:rsid w:val="007062DB"/>
    <w:rsid w:val="0071272E"/>
    <w:rsid w:val="007232CA"/>
    <w:rsid w:val="00723A83"/>
    <w:rsid w:val="0073472F"/>
    <w:rsid w:val="0074383F"/>
    <w:rsid w:val="00754FC5"/>
    <w:rsid w:val="0078585F"/>
    <w:rsid w:val="007B0935"/>
    <w:rsid w:val="00825911"/>
    <w:rsid w:val="00844CE2"/>
    <w:rsid w:val="00875F48"/>
    <w:rsid w:val="00895F69"/>
    <w:rsid w:val="008B0BA8"/>
    <w:rsid w:val="008B38F3"/>
    <w:rsid w:val="008C46B8"/>
    <w:rsid w:val="00904CA0"/>
    <w:rsid w:val="009923E2"/>
    <w:rsid w:val="00993B43"/>
    <w:rsid w:val="00997769"/>
    <w:rsid w:val="009A505F"/>
    <w:rsid w:val="009C7D60"/>
    <w:rsid w:val="00A35748"/>
    <w:rsid w:val="00A50F4E"/>
    <w:rsid w:val="00A5314A"/>
    <w:rsid w:val="00A57498"/>
    <w:rsid w:val="00AD1F63"/>
    <w:rsid w:val="00B04519"/>
    <w:rsid w:val="00B51229"/>
    <w:rsid w:val="00BA54A3"/>
    <w:rsid w:val="00BB4794"/>
    <w:rsid w:val="00BD40E9"/>
    <w:rsid w:val="00BE5A34"/>
    <w:rsid w:val="00C41579"/>
    <w:rsid w:val="00C912E9"/>
    <w:rsid w:val="00CD3C0F"/>
    <w:rsid w:val="00D454A5"/>
    <w:rsid w:val="00D724FA"/>
    <w:rsid w:val="00D74A6F"/>
    <w:rsid w:val="00DA02D4"/>
    <w:rsid w:val="00DA6413"/>
    <w:rsid w:val="00DE006F"/>
    <w:rsid w:val="00DE3FC4"/>
    <w:rsid w:val="00E05EB0"/>
    <w:rsid w:val="00E065AD"/>
    <w:rsid w:val="00E1017A"/>
    <w:rsid w:val="00E46CC4"/>
    <w:rsid w:val="00EA5DF6"/>
    <w:rsid w:val="00EC6384"/>
    <w:rsid w:val="00F013B8"/>
    <w:rsid w:val="00F93AB2"/>
    <w:rsid w:val="00FD2A10"/>
    <w:rsid w:val="00FE70A7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4237</Words>
  <Characters>24153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Созонова</dc:creator>
  <cp:lastModifiedBy>USER</cp:lastModifiedBy>
  <cp:revision>5</cp:revision>
  <cp:lastPrinted>2020-12-29T10:49:00Z</cp:lastPrinted>
  <dcterms:created xsi:type="dcterms:W3CDTF">2024-02-22T08:52:00Z</dcterms:created>
  <dcterms:modified xsi:type="dcterms:W3CDTF">2024-02-22T08:56:00Z</dcterms:modified>
</cp:coreProperties>
</file>